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11" w:rsidRPr="002A3711" w:rsidRDefault="002A3711" w:rsidP="002A371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A3711">
        <w:rPr>
          <w:rFonts w:ascii="Times New Roman" w:hAnsi="Times New Roman" w:cs="Times New Roman"/>
          <w:b/>
          <w:bCs/>
          <w:sz w:val="28"/>
          <w:szCs w:val="28"/>
        </w:rPr>
        <w:t>07.10.2024</w:t>
      </w:r>
    </w:p>
    <w:p w:rsidR="002A3711" w:rsidRDefault="002A3711" w:rsidP="002A37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ТМП-1623</w:t>
      </w:r>
    </w:p>
    <w:p w:rsidR="002A3711" w:rsidRDefault="002A3711" w:rsidP="002A37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Коммуникационные технологии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проф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еятельности</w:t>
      </w:r>
      <w:proofErr w:type="spellEnd"/>
    </w:p>
    <w:p w:rsidR="002A3711" w:rsidRPr="002A3711" w:rsidRDefault="002A3711" w:rsidP="002A37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Тухбатуллина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Э.М.</w:t>
      </w:r>
    </w:p>
    <w:p w:rsidR="002A3711" w:rsidRDefault="002A3711" w:rsidP="002A371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94A31" w:rsidRPr="00D94A31" w:rsidRDefault="00D94A31" w:rsidP="00D94A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A31">
        <w:rPr>
          <w:rFonts w:ascii="Times New Roman" w:hAnsi="Times New Roman" w:cs="Times New Roman"/>
          <w:b/>
          <w:bCs/>
          <w:sz w:val="28"/>
          <w:szCs w:val="28"/>
        </w:rPr>
        <w:t>Вербальная и невербальная коммуникация.</w:t>
      </w:r>
    </w:p>
    <w:p w:rsidR="00D94A31" w:rsidRPr="00D94A31" w:rsidRDefault="00D94A31" w:rsidP="00D94A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A31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невербальной коммуникации</w:t>
      </w:r>
    </w:p>
    <w:p w:rsidR="00D94A31" w:rsidRPr="00D94A31" w:rsidRDefault="00D94A31" w:rsidP="00D94A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A31">
        <w:rPr>
          <w:rFonts w:ascii="Times New Roman" w:hAnsi="Times New Roman" w:cs="Times New Roman"/>
          <w:b/>
          <w:bCs/>
          <w:sz w:val="28"/>
          <w:szCs w:val="28"/>
        </w:rPr>
        <w:t>Краткая информация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Существуют две основные системы кодирования передачи сообщений:  </w:t>
      </w:r>
      <w:r w:rsidRPr="00D94A31">
        <w:rPr>
          <w:rFonts w:ascii="Times New Roman" w:hAnsi="Times New Roman" w:cs="Times New Roman"/>
          <w:i/>
          <w:iCs/>
          <w:sz w:val="28"/>
          <w:szCs w:val="28"/>
        </w:rPr>
        <w:t xml:space="preserve">вербальная </w:t>
      </w:r>
      <w:r w:rsidRPr="00D94A31">
        <w:rPr>
          <w:rFonts w:ascii="Times New Roman" w:hAnsi="Times New Roman" w:cs="Times New Roman"/>
          <w:sz w:val="28"/>
          <w:szCs w:val="28"/>
        </w:rPr>
        <w:t xml:space="preserve">(словесная, осуществляющаяся с помощью речи) и </w:t>
      </w:r>
      <w:r w:rsidRPr="00D94A31">
        <w:rPr>
          <w:rFonts w:ascii="Times New Roman" w:hAnsi="Times New Roman" w:cs="Times New Roman"/>
          <w:i/>
          <w:iCs/>
          <w:sz w:val="28"/>
          <w:szCs w:val="28"/>
        </w:rPr>
        <w:t xml:space="preserve">невербальная </w:t>
      </w:r>
      <w:r w:rsidRPr="00D94A31">
        <w:rPr>
          <w:rFonts w:ascii="Times New Roman" w:hAnsi="Times New Roman" w:cs="Times New Roman"/>
          <w:sz w:val="28"/>
          <w:szCs w:val="28"/>
        </w:rPr>
        <w:t>(несловесная, осуществляющаяся с помощью невербального поведения).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A31">
        <w:rPr>
          <w:rFonts w:ascii="Times New Roman" w:hAnsi="Times New Roman" w:cs="Times New Roman"/>
          <w:b/>
          <w:bCs/>
          <w:sz w:val="28"/>
          <w:szCs w:val="28"/>
        </w:rPr>
        <w:t>Различие между вербальной и невербальной коммуникацией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A31">
        <w:rPr>
          <w:rFonts w:ascii="Times New Roman" w:hAnsi="Times New Roman" w:cs="Times New Roman"/>
          <w:b/>
          <w:bCs/>
          <w:sz w:val="28"/>
          <w:szCs w:val="28"/>
        </w:rPr>
        <w:t>Вербальная коммуникация Невербальная коммуникация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686"/>
        <w:gridCol w:w="3827"/>
      </w:tblGrid>
      <w:tr w:rsidR="00D94A31" w:rsidRPr="00D94A31" w:rsidTr="00D94A31">
        <w:tc>
          <w:tcPr>
            <w:tcW w:w="3686" w:type="dxa"/>
          </w:tcPr>
          <w:p w:rsidR="00D94A31" w:rsidRPr="00D94A31" w:rsidRDefault="00D94A31" w:rsidP="00D94A3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Вербальная коммуникация</w:t>
            </w:r>
          </w:p>
        </w:tc>
        <w:tc>
          <w:tcPr>
            <w:tcW w:w="3827" w:type="dxa"/>
          </w:tcPr>
          <w:p w:rsidR="00D94A31" w:rsidRPr="00D94A31" w:rsidRDefault="00D94A31" w:rsidP="00D94A3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Невербальная коммуникация</w:t>
            </w:r>
          </w:p>
        </w:tc>
      </w:tr>
      <w:tr w:rsidR="00D94A31" w:rsidRPr="00D94A31" w:rsidTr="00D94A31">
        <w:tc>
          <w:tcPr>
            <w:tcW w:w="3686" w:type="dxa"/>
          </w:tcPr>
          <w:p w:rsidR="00D94A31" w:rsidRPr="002A3711" w:rsidRDefault="00D94A31" w:rsidP="002A3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Дискретность. Составные элементы</w:t>
            </w:r>
            <w:r w:rsidR="002A3711">
              <w:rPr>
                <w:rFonts w:ascii="Times New Roman" w:hAnsi="Times New Roman" w:cs="Times New Roman"/>
                <w:sz w:val="28"/>
                <w:szCs w:val="28"/>
              </w:rPr>
              <w:t xml:space="preserve"> вербального сообщения — </w:t>
            </w:r>
            <w:proofErr w:type="spellStart"/>
            <w:r w:rsidR="002A3711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proofErr w:type="gramStart"/>
            <w:r w:rsidR="002A37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A3711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2A3711">
              <w:rPr>
                <w:rFonts w:ascii="Times New Roman" w:hAnsi="Times New Roman" w:cs="Times New Roman"/>
                <w:sz w:val="28"/>
                <w:szCs w:val="28"/>
              </w:rPr>
              <w:t xml:space="preserve">, предложения, фразы — четко </w:t>
            </w: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A3711">
              <w:rPr>
                <w:rFonts w:ascii="Times New Roman" w:hAnsi="Times New Roman" w:cs="Times New Roman"/>
                <w:sz w:val="28"/>
                <w:szCs w:val="28"/>
              </w:rPr>
              <w:t xml:space="preserve">тделены друг от друга, их соотношение подчинено определенным </w:t>
            </w: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правилам</w:t>
            </w:r>
          </w:p>
        </w:tc>
        <w:tc>
          <w:tcPr>
            <w:tcW w:w="3827" w:type="dxa"/>
          </w:tcPr>
          <w:p w:rsidR="00D94A31" w:rsidRPr="00D94A31" w:rsidRDefault="00D94A3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r w:rsidR="002A3711">
              <w:rPr>
                <w:rFonts w:ascii="Times New Roman" w:hAnsi="Times New Roman" w:cs="Times New Roman"/>
                <w:sz w:val="28"/>
                <w:szCs w:val="28"/>
              </w:rPr>
              <w:t xml:space="preserve">инуальность. Невербальные </w:t>
            </w: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 </w:t>
            </w:r>
            <w:proofErr w:type="spellStart"/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трудноразложимы</w:t>
            </w:r>
            <w:proofErr w:type="spellEnd"/>
          </w:p>
          <w:p w:rsidR="00D94A31" w:rsidRPr="00D94A31" w:rsidRDefault="00D94A31" w:rsidP="00D94A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на отдельные единицы</w:t>
            </w:r>
          </w:p>
        </w:tc>
      </w:tr>
      <w:tr w:rsidR="00D94A31" w:rsidRPr="00D94A31" w:rsidTr="00D94A31">
        <w:tc>
          <w:tcPr>
            <w:tcW w:w="3686" w:type="dxa"/>
          </w:tcPr>
          <w:p w:rsidR="00D94A31" w:rsidRPr="00D94A31" w:rsidRDefault="00D94A3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Определенность, инвариантность.</w:t>
            </w:r>
          </w:p>
          <w:p w:rsidR="00D94A31" w:rsidRPr="00D94A31" w:rsidRDefault="002A371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Вербальное сообщение легко ко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дируется и декодируется. Между</w:t>
            </w:r>
          </w:p>
          <w:p w:rsidR="00D94A31" w:rsidRPr="00D94A31" w:rsidRDefault="00D94A3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2A3711">
              <w:rPr>
                <w:rFonts w:ascii="Times New Roman" w:hAnsi="Times New Roman" w:cs="Times New Roman"/>
                <w:sz w:val="28"/>
                <w:szCs w:val="28"/>
              </w:rPr>
              <w:t>сителями языка существует опре</w:t>
            </w: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деленное согласие относительно</w:t>
            </w:r>
          </w:p>
          <w:p w:rsidR="00D94A31" w:rsidRPr="00D94A31" w:rsidRDefault="00D94A3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формы, значения и употребления</w:t>
            </w:r>
          </w:p>
          <w:p w:rsidR="00D94A31" w:rsidRPr="00D94A31" w:rsidRDefault="00D94A31" w:rsidP="00D94A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языковых единиц</w:t>
            </w:r>
          </w:p>
        </w:tc>
        <w:tc>
          <w:tcPr>
            <w:tcW w:w="3827" w:type="dxa"/>
          </w:tcPr>
          <w:p w:rsidR="00D94A31" w:rsidRPr="00D94A31" w:rsidRDefault="00D94A3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Вероятностность</w:t>
            </w:r>
            <w:proofErr w:type="spellEnd"/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, вариабельность.</w:t>
            </w:r>
          </w:p>
          <w:p w:rsidR="00D94A31" w:rsidRPr="00D94A31" w:rsidRDefault="002A371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Невербальное сообщение трудно 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оддается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декодирова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Невер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альный язык гораздо более неус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йчив и вариативен, что проявля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ется как в самих его единицах, так</w:t>
            </w:r>
          </w:p>
          <w:p w:rsidR="00D94A31" w:rsidRPr="00D94A31" w:rsidRDefault="00D94A31" w:rsidP="00D94A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и в правилах</w:t>
            </w:r>
            <w:r w:rsidR="002A3711"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комбинирования</w:t>
            </w:r>
          </w:p>
        </w:tc>
      </w:tr>
      <w:tr w:rsidR="00D94A31" w:rsidRPr="00D94A31" w:rsidTr="00D94A31">
        <w:tc>
          <w:tcPr>
            <w:tcW w:w="3686" w:type="dxa"/>
          </w:tcPr>
          <w:p w:rsidR="00D94A31" w:rsidRPr="00D94A31" w:rsidRDefault="00D94A3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2A3711">
              <w:rPr>
                <w:rFonts w:ascii="Times New Roman" w:hAnsi="Times New Roman" w:cs="Times New Roman"/>
                <w:sz w:val="28"/>
                <w:szCs w:val="28"/>
              </w:rPr>
              <w:t>нейная временная последователь</w:t>
            </w: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ность. Слова располагаются друг</w:t>
            </w:r>
          </w:p>
          <w:p w:rsidR="00D94A31" w:rsidRPr="002A3711" w:rsidRDefault="00D94A31" w:rsidP="002A3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 xml:space="preserve">за другом и </w:t>
            </w:r>
            <w:r w:rsidR="002A3711">
              <w:rPr>
                <w:rFonts w:ascii="Times New Roman" w:hAnsi="Times New Roman" w:cs="Times New Roman"/>
                <w:sz w:val="28"/>
                <w:szCs w:val="28"/>
              </w:rPr>
              <w:t>декодируются последо</w:t>
            </w: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вательно</w:t>
            </w:r>
          </w:p>
        </w:tc>
        <w:tc>
          <w:tcPr>
            <w:tcW w:w="3827" w:type="dxa"/>
          </w:tcPr>
          <w:p w:rsidR="00D94A31" w:rsidRPr="00D94A31" w:rsidRDefault="002A371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Пространственно-временная целостность. Коммуникатор может 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ередавать несколько невербаль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ных сообщений одновременно.</w:t>
            </w:r>
          </w:p>
          <w:p w:rsidR="00D94A31" w:rsidRPr="002A3711" w:rsidRDefault="00D94A31" w:rsidP="002A3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A3711">
              <w:rPr>
                <w:rFonts w:ascii="Times New Roman" w:hAnsi="Times New Roman" w:cs="Times New Roman"/>
                <w:sz w:val="28"/>
                <w:szCs w:val="28"/>
              </w:rPr>
              <w:t>роме того, невербальное сообще</w:t>
            </w: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ние декодируется целиком</w:t>
            </w:r>
          </w:p>
        </w:tc>
      </w:tr>
      <w:tr w:rsidR="00D94A31" w:rsidRPr="00D94A31" w:rsidTr="002A3711">
        <w:trPr>
          <w:trHeight w:val="698"/>
        </w:trPr>
        <w:tc>
          <w:tcPr>
            <w:tcW w:w="3686" w:type="dxa"/>
          </w:tcPr>
          <w:p w:rsidR="00D94A31" w:rsidRPr="00D94A31" w:rsidRDefault="00D94A3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Осознанность, произвольность.</w:t>
            </w:r>
          </w:p>
          <w:p w:rsidR="00D94A31" w:rsidRPr="00D94A31" w:rsidRDefault="00D94A3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A3711">
              <w:rPr>
                <w:rFonts w:ascii="Times New Roman" w:hAnsi="Times New Roman" w:cs="Times New Roman"/>
                <w:sz w:val="28"/>
                <w:szCs w:val="28"/>
              </w:rPr>
              <w:t>ербальные высказывания в значи</w:t>
            </w: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тельной степени осознаны, их легче</w:t>
            </w:r>
          </w:p>
          <w:p w:rsidR="00D94A31" w:rsidRPr="002A3711" w:rsidRDefault="00D94A31" w:rsidP="002A3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 xml:space="preserve">подвергнуть анализу, </w:t>
            </w:r>
            <w:r w:rsidR="002A3711">
              <w:rPr>
                <w:rFonts w:ascii="Times New Roman" w:hAnsi="Times New Roman" w:cs="Times New Roman"/>
                <w:sz w:val="28"/>
                <w:szCs w:val="28"/>
              </w:rPr>
              <w:t>оценить, по</w:t>
            </w: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нять, проконтролировать</w:t>
            </w:r>
          </w:p>
        </w:tc>
        <w:tc>
          <w:tcPr>
            <w:tcW w:w="3827" w:type="dxa"/>
          </w:tcPr>
          <w:p w:rsidR="00D94A31" w:rsidRPr="00D94A31" w:rsidRDefault="002A371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Неосознанность, непроизвольность. Невербальная коммуника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 xml:space="preserve">ция спонтанна, </w:t>
            </w:r>
            <w:proofErr w:type="gramStart"/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непроизвольные</w:t>
            </w:r>
            <w:proofErr w:type="gramEnd"/>
          </w:p>
          <w:p w:rsidR="00D94A31" w:rsidRPr="00D94A31" w:rsidRDefault="002A3711" w:rsidP="00D94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движения преобладают над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произ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вольными</w:t>
            </w:r>
            <w:proofErr w:type="gramEnd"/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, неосознаваемые — над</w:t>
            </w:r>
          </w:p>
          <w:p w:rsidR="00D94A31" w:rsidRPr="00D94A31" w:rsidRDefault="00D94A31" w:rsidP="00D94A3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4A31">
              <w:rPr>
                <w:rFonts w:ascii="Times New Roman" w:hAnsi="Times New Roman" w:cs="Times New Roman"/>
                <w:sz w:val="28"/>
                <w:szCs w:val="28"/>
              </w:rPr>
              <w:t>осознаваемыми</w:t>
            </w:r>
          </w:p>
        </w:tc>
      </w:tr>
      <w:tr w:rsidR="00D94A31" w:rsidRPr="00D94A31" w:rsidTr="00D94A31">
        <w:trPr>
          <w:trHeight w:val="720"/>
        </w:trPr>
        <w:tc>
          <w:tcPr>
            <w:tcW w:w="3686" w:type="dxa"/>
          </w:tcPr>
          <w:p w:rsidR="00D94A31" w:rsidRPr="00D94A31" w:rsidRDefault="002A3711" w:rsidP="002A3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Организованный процесс обучения 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языку.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Говорить детей учат специаль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но,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семья и общество уделяют этому 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достаточно много времени и сил</w:t>
            </w:r>
          </w:p>
        </w:tc>
        <w:tc>
          <w:tcPr>
            <w:tcW w:w="3827" w:type="dxa"/>
          </w:tcPr>
          <w:p w:rsidR="00D94A31" w:rsidRPr="002A3711" w:rsidRDefault="002A3711" w:rsidP="002A3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Спонтанное изучение невербального языка. Люди, как правило, 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пешно осваивают его сами, пу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тем подражания</w:t>
            </w:r>
          </w:p>
        </w:tc>
      </w:tr>
      <w:tr w:rsidR="00D94A31" w:rsidRPr="00D94A31" w:rsidTr="00D94A31">
        <w:trPr>
          <w:trHeight w:val="675"/>
        </w:trPr>
        <w:tc>
          <w:tcPr>
            <w:tcW w:w="3686" w:type="dxa"/>
          </w:tcPr>
          <w:p w:rsidR="00D94A31" w:rsidRPr="00D94A31" w:rsidRDefault="002A3711" w:rsidP="002A3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Относительно быстрое усвоение 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</w:p>
        </w:tc>
        <w:tc>
          <w:tcPr>
            <w:tcW w:w="3827" w:type="dxa"/>
          </w:tcPr>
          <w:p w:rsidR="00D94A31" w:rsidRPr="002A3711" w:rsidRDefault="002A3711" w:rsidP="002A3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Относительно медленное усвоение </w:t>
            </w:r>
            <w:r w:rsidR="00D94A31" w:rsidRPr="00D94A31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</w:p>
        </w:tc>
      </w:tr>
    </w:tbl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Несмотря на различие </w:t>
      </w:r>
      <w:proofErr w:type="gramStart"/>
      <w:r w:rsidRPr="00D94A31">
        <w:rPr>
          <w:rFonts w:ascii="Times New Roman" w:hAnsi="Times New Roman" w:cs="Times New Roman"/>
          <w:sz w:val="28"/>
          <w:szCs w:val="28"/>
        </w:rPr>
        <w:t>вербальная</w:t>
      </w:r>
      <w:proofErr w:type="gramEnd"/>
      <w:r w:rsidRPr="00D94A31">
        <w:rPr>
          <w:rFonts w:ascii="Times New Roman" w:hAnsi="Times New Roman" w:cs="Times New Roman"/>
          <w:sz w:val="28"/>
          <w:szCs w:val="28"/>
        </w:rPr>
        <w:t xml:space="preserve"> и невербальная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коммуника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 связаны между собой: они выполняют одинаковые функции;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уровень развития вербальных навыков связан с </w:t>
      </w:r>
      <w:proofErr w:type="gramStart"/>
      <w:r w:rsidRPr="00D94A31">
        <w:rPr>
          <w:rFonts w:ascii="Times New Roman" w:hAnsi="Times New Roman" w:cs="Times New Roman"/>
          <w:sz w:val="28"/>
          <w:szCs w:val="28"/>
        </w:rPr>
        <w:t>невербальным</w:t>
      </w:r>
      <w:proofErr w:type="gramEnd"/>
      <w:r w:rsidRPr="00D94A31">
        <w:rPr>
          <w:rFonts w:ascii="Times New Roman" w:hAnsi="Times New Roman" w:cs="Times New Roman"/>
          <w:sz w:val="28"/>
          <w:szCs w:val="28"/>
        </w:rPr>
        <w:t xml:space="preserve"> по-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ведением человека; интенсивность невербальной коммуникации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соответствует интенсивности вербальной коммуникации.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Гармо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ничное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 взаимодействие между </w:t>
      </w:r>
      <w:proofErr w:type="gramStart"/>
      <w:r w:rsidRPr="00D94A31">
        <w:rPr>
          <w:rFonts w:ascii="Times New Roman" w:hAnsi="Times New Roman" w:cs="Times New Roman"/>
          <w:sz w:val="28"/>
          <w:szCs w:val="28"/>
        </w:rPr>
        <w:t>вербальными</w:t>
      </w:r>
      <w:proofErr w:type="gramEnd"/>
      <w:r w:rsidRPr="00D94A31">
        <w:rPr>
          <w:rFonts w:ascii="Times New Roman" w:hAnsi="Times New Roman" w:cs="Times New Roman"/>
          <w:sz w:val="28"/>
          <w:szCs w:val="28"/>
        </w:rPr>
        <w:t xml:space="preserve"> и невербальными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средствами передачи сообщений выполняет функцию поддержки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всего акта коммуникации.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В некоторых случаях невербальное общение становится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слиш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ком </w:t>
      </w:r>
      <w:proofErr w:type="gramStart"/>
      <w:r w:rsidRPr="00D94A31">
        <w:rPr>
          <w:rFonts w:ascii="Times New Roman" w:hAnsi="Times New Roman" w:cs="Times New Roman"/>
          <w:sz w:val="28"/>
          <w:szCs w:val="28"/>
        </w:rPr>
        <w:t>интенсивным</w:t>
      </w:r>
      <w:proofErr w:type="gramEnd"/>
      <w:r w:rsidRPr="00D94A31">
        <w:rPr>
          <w:rFonts w:ascii="Times New Roman" w:hAnsi="Times New Roman" w:cs="Times New Roman"/>
          <w:sz w:val="28"/>
          <w:szCs w:val="28"/>
        </w:rPr>
        <w:t>, а его содержание противоречит вербальному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сообщению. Такие ситуации называются </w:t>
      </w:r>
      <w:r w:rsidRPr="00D94A31">
        <w:rPr>
          <w:rFonts w:ascii="Times New Roman" w:hAnsi="Times New Roman" w:cs="Times New Roman"/>
          <w:i/>
          <w:iCs/>
          <w:sz w:val="28"/>
          <w:szCs w:val="28"/>
        </w:rPr>
        <w:t xml:space="preserve">ситуациями </w:t>
      </w:r>
      <w:proofErr w:type="gramStart"/>
      <w:r w:rsidRPr="00D94A31">
        <w:rPr>
          <w:rFonts w:ascii="Times New Roman" w:hAnsi="Times New Roman" w:cs="Times New Roman"/>
          <w:i/>
          <w:iCs/>
          <w:sz w:val="28"/>
          <w:szCs w:val="28"/>
        </w:rPr>
        <w:t>нарушенного</w:t>
      </w:r>
      <w:proofErr w:type="gramEnd"/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i/>
          <w:iCs/>
          <w:sz w:val="28"/>
          <w:szCs w:val="28"/>
        </w:rPr>
        <w:t>общения</w:t>
      </w:r>
      <w:r w:rsidRPr="00D94A31">
        <w:rPr>
          <w:rFonts w:ascii="Times New Roman" w:hAnsi="Times New Roman" w:cs="Times New Roman"/>
          <w:sz w:val="28"/>
          <w:szCs w:val="28"/>
        </w:rPr>
        <w:t xml:space="preserve">. Это особенно ярко проявляется при </w:t>
      </w:r>
      <w:proofErr w:type="gramStart"/>
      <w:r w:rsidRPr="00D94A31">
        <w:rPr>
          <w:rFonts w:ascii="Times New Roman" w:hAnsi="Times New Roman" w:cs="Times New Roman"/>
          <w:sz w:val="28"/>
          <w:szCs w:val="28"/>
        </w:rPr>
        <w:t>формальной</w:t>
      </w:r>
      <w:proofErr w:type="gramEnd"/>
      <w:r w:rsidRPr="00D94A31">
        <w:rPr>
          <w:rFonts w:ascii="Times New Roman" w:hAnsi="Times New Roman" w:cs="Times New Roman"/>
          <w:sz w:val="28"/>
          <w:szCs w:val="28"/>
        </w:rPr>
        <w:t>, т. е.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социально ориентированной, коммуникации, в отличие от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нефор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мальной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, личностно ориентированной, коммуникации.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В ситуациях нарушенного общения коммуникацию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характери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зуют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 следующие закономерности10: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переструктурирование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 коммуникативного процесса, измене-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lastRenderedPageBreak/>
        <w:t>ние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 его динамики, стратегии и тактики;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— снижение коммуникативной насыщенности взаимодействия;</w:t>
      </w:r>
    </w:p>
    <w:p w:rsidR="00D94A31" w:rsidRPr="00D94A31" w:rsidRDefault="00D94A31" w:rsidP="002A37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4A31">
        <w:rPr>
          <w:rFonts w:ascii="Times New Roman" w:hAnsi="Times New Roman" w:cs="Times New Roman"/>
          <w:sz w:val="28"/>
          <w:szCs w:val="28"/>
        </w:rPr>
        <w:t>— смещение основных диалоговых структур (запаздывание</w:t>
      </w:r>
      <w:proofErr w:type="gramEnd"/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ответов на обращения партнера или, наоборот, </w:t>
      </w:r>
      <w:proofErr w:type="gramStart"/>
      <w:r w:rsidRPr="00D94A31">
        <w:rPr>
          <w:rFonts w:ascii="Times New Roman" w:hAnsi="Times New Roman" w:cs="Times New Roman"/>
          <w:sz w:val="28"/>
          <w:szCs w:val="28"/>
        </w:rPr>
        <w:t>преждевременная</w:t>
      </w:r>
      <w:proofErr w:type="gramEnd"/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реакция);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— усиление эмоционально-оценочного акцентирования;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— раскрепощение жестов;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— неадекватное интонирование;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— исчезновение подтекста;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— спонтанное повышение информационной избыточности </w:t>
      </w:r>
      <w:proofErr w:type="gramStart"/>
      <w:r w:rsidRPr="00D94A3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общений.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Такое взаимодействие между речевым и неречевым поведением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приводит к затруднению или полному разрушению коммуникации.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Знание и адекватное использование языка жестов и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телодвиже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ний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 позволяют не только лучше понять собеседника, но и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предви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деть, какое впечатление произведет на него услышанное еще до того,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как партнер по общению выскажет и представит свои аргументы</w:t>
      </w:r>
    </w:p>
    <w:p w:rsidR="002A371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по обсуждаемому вопросу.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Выделяют несколько типов невербальной коммуникации: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актоника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, аускультация,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гаптика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гастика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кинесика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, мимика,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одо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t>рика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окулесика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, паралингвистика,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проксемика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системология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,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t>хронемика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.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Невербальное общение человека часто проявляется на уровне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бессознательного. Исходя из того, что за данный тип общения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отве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чает подсознание индивида, исследователи приходят к выводу, что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обычно человек, использующий невербальные средства, не имеет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возможности и ресурсов контролировать свои действия. Из этого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вытекает важная особенность невербального общения, которая </w:t>
      </w:r>
      <w:proofErr w:type="gramStart"/>
      <w:r w:rsidRPr="00D94A3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lastRenderedPageBreak/>
        <w:t>ключается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 в том, что подделать те или иные жесты человек не может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без специального обучения. Таким образом, знание и учет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особен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ностей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 невербального взаимодействия способствуют пониманию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истинной сущности высказываний человека, а также его истинной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реакции на высказывания собеседника.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Использование невербальных средств общения позволяет: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— регулировать течение процесса коммуникативного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действия;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— обеспечивать психологический контакт между собеседниками;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— обогащать смыслы, передаваемые при помощи слов;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— определять направление толкования словесного контекста;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— интерпретировать коммуникативные ситуации;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— выражать эмоции.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Невербальный язык в большей степени интернационален: все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основные эмоции у многих народов выражаются и воспринимаются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практически одинаково.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Вербальные и невербальные средства общения в ходе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коммуни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кативного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 взаимодействия воспринимаются и интерпретируются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одновременно, вследствие чего их целесообразно анализировать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и рассматривать как единое целое. На основании того, как мы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4A31">
        <w:rPr>
          <w:rFonts w:ascii="Times New Roman" w:hAnsi="Times New Roman" w:cs="Times New Roman"/>
          <w:sz w:val="28"/>
          <w:szCs w:val="28"/>
        </w:rPr>
        <w:t xml:space="preserve">слушаем, смотрим, двигаемся и реагируем на слова нашего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собе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t>седника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, можно судить о том, насколько мы искренни и насколько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внимательно слушаем. Для успешного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коммуницирования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 xml:space="preserve"> важна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чувствительность не только к языку тела других людей, но и к 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сво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D94A31" w:rsidRPr="00D94A31" w:rsidRDefault="00D94A31" w:rsidP="00D94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ему собственному.</w:t>
      </w:r>
    </w:p>
    <w:p w:rsidR="0024422F" w:rsidRDefault="0024422F" w:rsidP="002A3711">
      <w:pPr>
        <w:spacing w:after="0" w:line="240" w:lineRule="auto"/>
        <w:jc w:val="both"/>
      </w:pPr>
    </w:p>
    <w:p w:rsidR="002A3711" w:rsidRPr="00573FA7" w:rsidRDefault="002A3711" w:rsidP="0057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FA7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Pr="00573FA7">
        <w:rPr>
          <w:rFonts w:ascii="Times New Roman" w:hAnsi="Times New Roman" w:cs="Times New Roman"/>
          <w:sz w:val="28"/>
          <w:szCs w:val="28"/>
        </w:rPr>
        <w:t>1.</w:t>
      </w:r>
      <w:r w:rsidR="00573FA7">
        <w:rPr>
          <w:rFonts w:ascii="Times New Roman" w:hAnsi="Times New Roman" w:cs="Times New Roman"/>
          <w:sz w:val="28"/>
          <w:szCs w:val="28"/>
        </w:rPr>
        <w:t xml:space="preserve"> Изучить</w:t>
      </w:r>
      <w:bookmarkStart w:id="0" w:name="_GoBack"/>
      <w:bookmarkEnd w:id="0"/>
      <w:r w:rsidR="00573FA7">
        <w:rPr>
          <w:rFonts w:ascii="Times New Roman" w:hAnsi="Times New Roman" w:cs="Times New Roman"/>
          <w:sz w:val="28"/>
          <w:szCs w:val="28"/>
        </w:rPr>
        <w:t xml:space="preserve">  лекцию.</w:t>
      </w:r>
      <w:r w:rsidRPr="00573FA7">
        <w:rPr>
          <w:rFonts w:ascii="Times New Roman" w:hAnsi="Times New Roman" w:cs="Times New Roman"/>
          <w:sz w:val="28"/>
          <w:szCs w:val="28"/>
        </w:rPr>
        <w:t xml:space="preserve"> Законсп</w:t>
      </w:r>
      <w:r w:rsidR="00573FA7" w:rsidRPr="00573FA7">
        <w:rPr>
          <w:rFonts w:ascii="Times New Roman" w:hAnsi="Times New Roman" w:cs="Times New Roman"/>
          <w:sz w:val="28"/>
          <w:szCs w:val="28"/>
        </w:rPr>
        <w:t>ектировать в тетрадях</w:t>
      </w:r>
      <w:r w:rsidRPr="00573FA7">
        <w:rPr>
          <w:rFonts w:ascii="Times New Roman" w:hAnsi="Times New Roman" w:cs="Times New Roman"/>
          <w:sz w:val="28"/>
          <w:szCs w:val="28"/>
        </w:rPr>
        <w:t>.</w:t>
      </w:r>
    </w:p>
    <w:p w:rsidR="00573FA7" w:rsidRDefault="00573FA7" w:rsidP="0057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FA7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573FA7">
        <w:rPr>
          <w:rFonts w:ascii="Times New Roman" w:hAnsi="Times New Roman" w:cs="Times New Roman"/>
          <w:sz w:val="28"/>
          <w:szCs w:val="28"/>
        </w:rPr>
        <w:t xml:space="preserve"> Ответить на </w:t>
      </w:r>
      <w:r w:rsidR="002A3711" w:rsidRPr="00573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573FA7">
        <w:rPr>
          <w:rFonts w:ascii="Times New Roman" w:hAnsi="Times New Roman" w:cs="Times New Roman"/>
          <w:bCs/>
          <w:sz w:val="28"/>
          <w:szCs w:val="28"/>
        </w:rPr>
        <w:t>онтрольные</w:t>
      </w:r>
      <w:r w:rsidRPr="00573FA7">
        <w:rPr>
          <w:rFonts w:ascii="Times New Roman" w:hAnsi="Times New Roman" w:cs="Times New Roman"/>
          <w:sz w:val="28"/>
          <w:szCs w:val="28"/>
        </w:rPr>
        <w:t xml:space="preserve"> </w:t>
      </w:r>
      <w:r w:rsidR="002A3711" w:rsidRPr="00573FA7">
        <w:rPr>
          <w:rFonts w:ascii="Times New Roman" w:hAnsi="Times New Roman" w:cs="Times New Roman"/>
          <w:sz w:val="28"/>
          <w:szCs w:val="28"/>
        </w:rPr>
        <w:t>вопросы (письменно)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FA7" w:rsidRPr="00D94A31" w:rsidRDefault="00573FA7" w:rsidP="0057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1. Как соотносятся понятия «невербальное общение», «</w:t>
      </w: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невер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-</w:t>
      </w:r>
    </w:p>
    <w:p w:rsidR="00573FA7" w:rsidRPr="00D94A31" w:rsidRDefault="00573FA7" w:rsidP="0057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lastRenderedPageBreak/>
        <w:t>бальное поведение», «невербальная коммуникация»?</w:t>
      </w:r>
    </w:p>
    <w:p w:rsidR="00573FA7" w:rsidRPr="00D94A31" w:rsidRDefault="00573FA7" w:rsidP="0057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2. Как взаимосвязаны вербальные и невербальные средства</w:t>
      </w:r>
    </w:p>
    <w:p w:rsidR="00573FA7" w:rsidRPr="00D94A31" w:rsidRDefault="00573FA7" w:rsidP="0057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>общения?</w:t>
      </w:r>
    </w:p>
    <w:p w:rsidR="00573FA7" w:rsidRPr="00D94A31" w:rsidRDefault="00573FA7" w:rsidP="0057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A31">
        <w:rPr>
          <w:rFonts w:ascii="Times New Roman" w:hAnsi="Times New Roman" w:cs="Times New Roman"/>
          <w:sz w:val="28"/>
          <w:szCs w:val="28"/>
        </w:rPr>
        <w:t xml:space="preserve">3. Перечислите и охарактеризуйте типы </w:t>
      </w:r>
      <w:proofErr w:type="gramStart"/>
      <w:r w:rsidRPr="00D94A31">
        <w:rPr>
          <w:rFonts w:ascii="Times New Roman" w:hAnsi="Times New Roman" w:cs="Times New Roman"/>
          <w:sz w:val="28"/>
          <w:szCs w:val="28"/>
        </w:rPr>
        <w:t>невербальной</w:t>
      </w:r>
      <w:proofErr w:type="gramEnd"/>
      <w:r w:rsidRPr="00D94A31">
        <w:rPr>
          <w:rFonts w:ascii="Times New Roman" w:hAnsi="Times New Roman" w:cs="Times New Roman"/>
          <w:sz w:val="28"/>
          <w:szCs w:val="28"/>
        </w:rPr>
        <w:t xml:space="preserve"> комму-</w:t>
      </w:r>
    </w:p>
    <w:p w:rsidR="00573FA7" w:rsidRPr="00D94A31" w:rsidRDefault="00573FA7" w:rsidP="00573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4A31">
        <w:rPr>
          <w:rFonts w:ascii="Times New Roman" w:hAnsi="Times New Roman" w:cs="Times New Roman"/>
          <w:sz w:val="28"/>
          <w:szCs w:val="28"/>
        </w:rPr>
        <w:t>никации</w:t>
      </w:r>
      <w:proofErr w:type="spellEnd"/>
      <w:r w:rsidRPr="00D94A31">
        <w:rPr>
          <w:rFonts w:ascii="Times New Roman" w:hAnsi="Times New Roman" w:cs="Times New Roman"/>
          <w:sz w:val="28"/>
          <w:szCs w:val="28"/>
        </w:rPr>
        <w:t>.</w:t>
      </w:r>
    </w:p>
    <w:p w:rsidR="002A3711" w:rsidRPr="00573FA7" w:rsidRDefault="002A3711" w:rsidP="00573FA7">
      <w:pPr>
        <w:tabs>
          <w:tab w:val="left" w:pos="186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A3711" w:rsidRPr="00573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A31"/>
    <w:rsid w:val="0024422F"/>
    <w:rsid w:val="002A3711"/>
    <w:rsid w:val="00573FA7"/>
    <w:rsid w:val="00B355BC"/>
    <w:rsid w:val="00D9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2024-10-02T18:29:00Z</dcterms:created>
  <dcterms:modified xsi:type="dcterms:W3CDTF">2024-10-02T18:54:00Z</dcterms:modified>
</cp:coreProperties>
</file>